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7"/>
        <w:gridCol w:w="2491"/>
        <w:gridCol w:w="2333"/>
        <w:gridCol w:w="2039"/>
      </w:tblGrid>
      <w:tr w:rsidR="00F20843" w:rsidTr="00F20843">
        <w:tc>
          <w:tcPr>
            <w:tcW w:w="2535" w:type="dxa"/>
          </w:tcPr>
          <w:p w:rsidR="00F20843" w:rsidRPr="00AC1322" w:rsidRDefault="00F20843" w:rsidP="00AC1322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 w:rsidRPr="00AC1322">
              <w:rPr>
                <w:b/>
              </w:rPr>
              <w:t>Problems (</w:t>
            </w:r>
            <w:r w:rsidRPr="00AC1322">
              <w:rPr>
                <w:b/>
                <w:sz w:val="23"/>
                <w:szCs w:val="23"/>
              </w:rPr>
              <w:t>Symptom)</w:t>
            </w:r>
          </w:p>
        </w:tc>
        <w:tc>
          <w:tcPr>
            <w:tcW w:w="2506" w:type="dxa"/>
          </w:tcPr>
          <w:p w:rsidR="00F20843" w:rsidRPr="00AC1322" w:rsidRDefault="00F20843" w:rsidP="00AC1322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 w:rsidRPr="00AC1322">
              <w:rPr>
                <w:b/>
                <w:sz w:val="23"/>
                <w:szCs w:val="23"/>
              </w:rPr>
              <w:t>Assessment tool recommended</w:t>
            </w:r>
          </w:p>
        </w:tc>
        <w:tc>
          <w:tcPr>
            <w:tcW w:w="2366" w:type="dxa"/>
          </w:tcPr>
          <w:p w:rsidR="00F20843" w:rsidRPr="00AC1322" w:rsidRDefault="00F20843" w:rsidP="00AC1322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 w:rsidRPr="00AC1322">
              <w:rPr>
                <w:b/>
                <w:sz w:val="23"/>
                <w:szCs w:val="23"/>
              </w:rPr>
              <w:t>T</w:t>
            </w:r>
            <w:r w:rsidRPr="00AC1322">
              <w:rPr>
                <w:b/>
                <w:sz w:val="23"/>
                <w:szCs w:val="23"/>
              </w:rPr>
              <w:t>ool best suited for problem need and population</w:t>
            </w:r>
          </w:p>
        </w:tc>
        <w:tc>
          <w:tcPr>
            <w:tcW w:w="1943" w:type="dxa"/>
          </w:tcPr>
          <w:p w:rsidR="00F20843" w:rsidRPr="00AC1322" w:rsidRDefault="00F20843" w:rsidP="00AC1322">
            <w:pPr>
              <w:pStyle w:val="ListParagraph"/>
              <w:numPr>
                <w:ilvl w:val="0"/>
                <w:numId w:val="7"/>
              </w:numPr>
              <w:rPr>
                <w:b/>
                <w:sz w:val="23"/>
                <w:szCs w:val="23"/>
              </w:rPr>
            </w:pPr>
            <w:bookmarkStart w:id="0" w:name="_GoBack"/>
            <w:bookmarkEnd w:id="0"/>
            <w:r w:rsidRPr="00AC1322">
              <w:rPr>
                <w:b/>
                <w:sz w:val="23"/>
                <w:szCs w:val="23"/>
              </w:rPr>
              <w:t>T</w:t>
            </w:r>
            <w:r w:rsidRPr="00AC1322">
              <w:rPr>
                <w:b/>
                <w:sz w:val="23"/>
                <w:szCs w:val="23"/>
              </w:rPr>
              <w:t>rial assessment</w:t>
            </w:r>
          </w:p>
        </w:tc>
      </w:tr>
      <w:tr w:rsidR="00F20843" w:rsidTr="00F20843">
        <w:tc>
          <w:tcPr>
            <w:tcW w:w="2535" w:type="dxa"/>
          </w:tcPr>
          <w:p w:rsidR="00F20843" w:rsidRDefault="00F20843" w:rsidP="00F20843">
            <w:pPr>
              <w:pStyle w:val="Default"/>
              <w:rPr>
                <w:color w:val="auto"/>
              </w:rPr>
            </w:pPr>
          </w:p>
          <w:p w:rsidR="00F20843" w:rsidRDefault="00F20843" w:rsidP="00F20843">
            <w:pPr>
              <w:pStyle w:val="Default"/>
            </w:pPr>
            <w:proofErr w:type="spellStart"/>
            <w:r>
              <w:t>Ethnogeriatrics</w:t>
            </w:r>
            <w:proofErr w:type="spellEnd"/>
            <w:r>
              <w:t xml:space="preserve"> </w:t>
            </w:r>
          </w:p>
          <w:p w:rsidR="00B26E32" w:rsidRDefault="00B26E32" w:rsidP="00F20843">
            <w:pPr>
              <w:pStyle w:val="Default"/>
            </w:pPr>
          </w:p>
          <w:p w:rsidR="00B26E32" w:rsidRDefault="00B26E32" w:rsidP="00F20843">
            <w:pPr>
              <w:pStyle w:val="Default"/>
            </w:pPr>
          </w:p>
          <w:p w:rsidR="00F20843" w:rsidRDefault="00F20843"/>
        </w:tc>
        <w:tc>
          <w:tcPr>
            <w:tcW w:w="2506" w:type="dxa"/>
          </w:tcPr>
          <w:p w:rsidR="00F20843" w:rsidRDefault="00F20843"/>
        </w:tc>
        <w:tc>
          <w:tcPr>
            <w:tcW w:w="2366" w:type="dxa"/>
          </w:tcPr>
          <w:p w:rsidR="00F20843" w:rsidRDefault="00F20843"/>
        </w:tc>
        <w:tc>
          <w:tcPr>
            <w:tcW w:w="1943" w:type="dxa"/>
          </w:tcPr>
          <w:p w:rsidR="00F20843" w:rsidRDefault="00F20843"/>
        </w:tc>
      </w:tr>
      <w:tr w:rsidR="00F20843" w:rsidTr="00F20843">
        <w:tc>
          <w:tcPr>
            <w:tcW w:w="2535" w:type="dxa"/>
          </w:tcPr>
          <w:p w:rsidR="00F20843" w:rsidRDefault="00F20843" w:rsidP="00F20843">
            <w:pPr>
              <w:pStyle w:val="Default"/>
              <w:rPr>
                <w:color w:val="auto"/>
              </w:rPr>
            </w:pPr>
          </w:p>
          <w:p w:rsidR="00F20843" w:rsidRDefault="00F20843" w:rsidP="00F20843">
            <w:pPr>
              <w:pStyle w:val="Default"/>
            </w:pPr>
            <w:r>
              <w:t xml:space="preserve">Age related changes </w:t>
            </w:r>
          </w:p>
          <w:p w:rsidR="00B26E32" w:rsidRDefault="00B26E32" w:rsidP="00F20843">
            <w:pPr>
              <w:pStyle w:val="Default"/>
            </w:pPr>
          </w:p>
          <w:p w:rsidR="00F20843" w:rsidRDefault="00F20843"/>
        </w:tc>
        <w:tc>
          <w:tcPr>
            <w:tcW w:w="2506" w:type="dxa"/>
          </w:tcPr>
          <w:p w:rsidR="00F20843" w:rsidRDefault="00F20843"/>
        </w:tc>
        <w:tc>
          <w:tcPr>
            <w:tcW w:w="2366" w:type="dxa"/>
          </w:tcPr>
          <w:p w:rsidR="00F20843" w:rsidRDefault="00F20843"/>
        </w:tc>
        <w:tc>
          <w:tcPr>
            <w:tcW w:w="1943" w:type="dxa"/>
          </w:tcPr>
          <w:p w:rsidR="00F20843" w:rsidRDefault="00F20843"/>
        </w:tc>
      </w:tr>
      <w:tr w:rsidR="00F20843" w:rsidTr="00F20843">
        <w:tc>
          <w:tcPr>
            <w:tcW w:w="2535" w:type="dxa"/>
          </w:tcPr>
          <w:p w:rsidR="00F20843" w:rsidRDefault="00F20843" w:rsidP="00F20843">
            <w:pPr>
              <w:pStyle w:val="Default"/>
              <w:rPr>
                <w:color w:val="auto"/>
              </w:rPr>
            </w:pPr>
          </w:p>
          <w:p w:rsidR="00F20843" w:rsidRDefault="00F20843" w:rsidP="00F20843">
            <w:pPr>
              <w:pStyle w:val="Default"/>
            </w:pPr>
            <w:r>
              <w:t xml:space="preserve">Healthcare decision </w:t>
            </w:r>
          </w:p>
          <w:p w:rsidR="00B26E32" w:rsidRDefault="00B26E32" w:rsidP="00F20843">
            <w:pPr>
              <w:pStyle w:val="Default"/>
            </w:pPr>
          </w:p>
          <w:p w:rsidR="00F20843" w:rsidRDefault="00F20843"/>
        </w:tc>
        <w:tc>
          <w:tcPr>
            <w:tcW w:w="2506" w:type="dxa"/>
          </w:tcPr>
          <w:p w:rsidR="00F20843" w:rsidRDefault="00F20843"/>
        </w:tc>
        <w:tc>
          <w:tcPr>
            <w:tcW w:w="2366" w:type="dxa"/>
          </w:tcPr>
          <w:p w:rsidR="00F20843" w:rsidRDefault="00F20843"/>
        </w:tc>
        <w:tc>
          <w:tcPr>
            <w:tcW w:w="1943" w:type="dxa"/>
          </w:tcPr>
          <w:p w:rsidR="00F20843" w:rsidRDefault="00F20843"/>
        </w:tc>
      </w:tr>
      <w:tr w:rsidR="00F20843" w:rsidTr="00F20843">
        <w:tc>
          <w:tcPr>
            <w:tcW w:w="2535" w:type="dxa"/>
          </w:tcPr>
          <w:p w:rsidR="00F20843" w:rsidRDefault="00F20843" w:rsidP="00F20843">
            <w:pPr>
              <w:pStyle w:val="Default"/>
              <w:rPr>
                <w:color w:val="auto"/>
              </w:rPr>
            </w:pPr>
          </w:p>
          <w:p w:rsidR="00F20843" w:rsidRDefault="00F20843" w:rsidP="00F20843">
            <w:pPr>
              <w:pStyle w:val="Default"/>
            </w:pPr>
            <w:r>
              <w:t xml:space="preserve">Atypical presentation </w:t>
            </w:r>
          </w:p>
          <w:p w:rsidR="00B26E32" w:rsidRDefault="00B26E32" w:rsidP="00F20843">
            <w:pPr>
              <w:pStyle w:val="Default"/>
            </w:pPr>
          </w:p>
          <w:p w:rsidR="00F20843" w:rsidRDefault="00F20843"/>
        </w:tc>
        <w:tc>
          <w:tcPr>
            <w:tcW w:w="2506" w:type="dxa"/>
          </w:tcPr>
          <w:p w:rsidR="00F20843" w:rsidRDefault="00F20843"/>
        </w:tc>
        <w:tc>
          <w:tcPr>
            <w:tcW w:w="2366" w:type="dxa"/>
          </w:tcPr>
          <w:p w:rsidR="00F20843" w:rsidRDefault="00F20843"/>
        </w:tc>
        <w:tc>
          <w:tcPr>
            <w:tcW w:w="1943" w:type="dxa"/>
          </w:tcPr>
          <w:p w:rsidR="00F20843" w:rsidRDefault="00F20843"/>
        </w:tc>
      </w:tr>
      <w:tr w:rsidR="00F20843" w:rsidTr="00F20843">
        <w:tc>
          <w:tcPr>
            <w:tcW w:w="2535" w:type="dxa"/>
          </w:tcPr>
          <w:p w:rsidR="00F20843" w:rsidRDefault="00F20843" w:rsidP="00F20843">
            <w:pPr>
              <w:pStyle w:val="Default"/>
              <w:rPr>
                <w:color w:val="auto"/>
              </w:rPr>
            </w:pPr>
          </w:p>
          <w:p w:rsidR="00F20843" w:rsidRDefault="00F20843" w:rsidP="00F20843">
            <w:pPr>
              <w:pStyle w:val="Default"/>
            </w:pPr>
            <w:r>
              <w:t xml:space="preserve">Function </w:t>
            </w:r>
          </w:p>
          <w:p w:rsidR="00B26E32" w:rsidRDefault="00B26E32" w:rsidP="00F20843">
            <w:pPr>
              <w:pStyle w:val="Default"/>
            </w:pPr>
          </w:p>
          <w:p w:rsidR="00F20843" w:rsidRDefault="00F20843"/>
        </w:tc>
        <w:tc>
          <w:tcPr>
            <w:tcW w:w="2506" w:type="dxa"/>
          </w:tcPr>
          <w:p w:rsidR="00F20843" w:rsidRDefault="00F20843"/>
        </w:tc>
        <w:tc>
          <w:tcPr>
            <w:tcW w:w="2366" w:type="dxa"/>
          </w:tcPr>
          <w:p w:rsidR="00F20843" w:rsidRDefault="00F20843"/>
        </w:tc>
        <w:tc>
          <w:tcPr>
            <w:tcW w:w="1943" w:type="dxa"/>
          </w:tcPr>
          <w:p w:rsidR="00F20843" w:rsidRDefault="00F20843"/>
        </w:tc>
      </w:tr>
      <w:tr w:rsidR="00F20843" w:rsidTr="00F20843">
        <w:tc>
          <w:tcPr>
            <w:tcW w:w="2535" w:type="dxa"/>
          </w:tcPr>
          <w:p w:rsidR="00F20843" w:rsidRDefault="00F20843" w:rsidP="00F20843">
            <w:pPr>
              <w:pStyle w:val="Default"/>
              <w:rPr>
                <w:color w:val="auto"/>
              </w:rPr>
            </w:pPr>
          </w:p>
          <w:p w:rsidR="00F20843" w:rsidRDefault="00F20843" w:rsidP="00F20843">
            <w:pPr>
              <w:pStyle w:val="Default"/>
            </w:pPr>
            <w:proofErr w:type="spellStart"/>
            <w:r>
              <w:t>Iatrogenesis</w:t>
            </w:r>
            <w:proofErr w:type="spellEnd"/>
            <w:r>
              <w:t xml:space="preserve"> </w:t>
            </w:r>
          </w:p>
          <w:p w:rsidR="00B26E32" w:rsidRDefault="00B26E32" w:rsidP="00F20843">
            <w:pPr>
              <w:pStyle w:val="Default"/>
            </w:pPr>
          </w:p>
          <w:p w:rsidR="00F20843" w:rsidRDefault="00F20843"/>
        </w:tc>
        <w:tc>
          <w:tcPr>
            <w:tcW w:w="2506" w:type="dxa"/>
          </w:tcPr>
          <w:p w:rsidR="00F20843" w:rsidRDefault="00F20843"/>
        </w:tc>
        <w:tc>
          <w:tcPr>
            <w:tcW w:w="2366" w:type="dxa"/>
          </w:tcPr>
          <w:p w:rsidR="00F20843" w:rsidRDefault="00F20843"/>
        </w:tc>
        <w:tc>
          <w:tcPr>
            <w:tcW w:w="1943" w:type="dxa"/>
          </w:tcPr>
          <w:p w:rsidR="00F20843" w:rsidRDefault="00F20843"/>
        </w:tc>
      </w:tr>
      <w:tr w:rsidR="00F20843" w:rsidTr="00F20843">
        <w:tc>
          <w:tcPr>
            <w:tcW w:w="2535" w:type="dxa"/>
          </w:tcPr>
          <w:p w:rsidR="00F20843" w:rsidRDefault="00F20843" w:rsidP="00F20843">
            <w:pPr>
              <w:pStyle w:val="Default"/>
              <w:rPr>
                <w:color w:val="auto"/>
              </w:rPr>
            </w:pPr>
          </w:p>
          <w:p w:rsidR="00F20843" w:rsidRDefault="00F20843" w:rsidP="00F20843">
            <w:pPr>
              <w:pStyle w:val="Default"/>
            </w:pPr>
            <w:r>
              <w:t xml:space="preserve">Transitional care </w:t>
            </w:r>
          </w:p>
          <w:p w:rsidR="00B26E32" w:rsidRDefault="00B26E32" w:rsidP="00F20843">
            <w:pPr>
              <w:pStyle w:val="Default"/>
            </w:pPr>
          </w:p>
          <w:p w:rsidR="00B26E32" w:rsidRDefault="00B26E32" w:rsidP="00F20843">
            <w:pPr>
              <w:pStyle w:val="Default"/>
            </w:pPr>
          </w:p>
          <w:p w:rsidR="00F20843" w:rsidRDefault="00F20843"/>
        </w:tc>
        <w:tc>
          <w:tcPr>
            <w:tcW w:w="2506" w:type="dxa"/>
          </w:tcPr>
          <w:p w:rsidR="00F20843" w:rsidRDefault="00F20843"/>
        </w:tc>
        <w:tc>
          <w:tcPr>
            <w:tcW w:w="2366" w:type="dxa"/>
          </w:tcPr>
          <w:p w:rsidR="00F20843" w:rsidRDefault="00F20843"/>
        </w:tc>
        <w:tc>
          <w:tcPr>
            <w:tcW w:w="1943" w:type="dxa"/>
          </w:tcPr>
          <w:p w:rsidR="00F20843" w:rsidRDefault="00F20843"/>
        </w:tc>
      </w:tr>
      <w:tr w:rsidR="00F20843" w:rsidTr="00F20843">
        <w:tc>
          <w:tcPr>
            <w:tcW w:w="2535" w:type="dxa"/>
          </w:tcPr>
          <w:p w:rsidR="00F20843" w:rsidRDefault="00F20843" w:rsidP="00F20843">
            <w:pPr>
              <w:pStyle w:val="Default"/>
              <w:rPr>
                <w:color w:val="auto"/>
              </w:rPr>
            </w:pPr>
            <w:r w:rsidRPr="00F20843">
              <w:rPr>
                <w:color w:val="auto"/>
              </w:rPr>
              <w:t>Advanced directives</w:t>
            </w:r>
          </w:p>
          <w:p w:rsidR="00B26E32" w:rsidRDefault="00B26E32" w:rsidP="00F20843">
            <w:pPr>
              <w:pStyle w:val="Default"/>
              <w:rPr>
                <w:color w:val="auto"/>
              </w:rPr>
            </w:pPr>
          </w:p>
          <w:p w:rsidR="00F20843" w:rsidRDefault="00F20843" w:rsidP="00F20843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F20843" w:rsidRDefault="00F20843"/>
        </w:tc>
        <w:tc>
          <w:tcPr>
            <w:tcW w:w="2366" w:type="dxa"/>
          </w:tcPr>
          <w:p w:rsidR="00F20843" w:rsidRDefault="00F20843"/>
        </w:tc>
        <w:tc>
          <w:tcPr>
            <w:tcW w:w="1943" w:type="dxa"/>
          </w:tcPr>
          <w:p w:rsidR="00F20843" w:rsidRDefault="00F20843"/>
        </w:tc>
      </w:tr>
      <w:tr w:rsidR="00F20843" w:rsidTr="00F20843">
        <w:tc>
          <w:tcPr>
            <w:tcW w:w="2535" w:type="dxa"/>
          </w:tcPr>
          <w:p w:rsidR="00F20843" w:rsidRDefault="00F20843" w:rsidP="00F20843">
            <w:pPr>
              <w:pStyle w:val="Default"/>
              <w:rPr>
                <w:color w:val="auto"/>
              </w:rPr>
            </w:pPr>
            <w:r w:rsidRPr="00F20843">
              <w:rPr>
                <w:color w:val="auto"/>
              </w:rPr>
              <w:t>Palliative Care</w:t>
            </w:r>
          </w:p>
          <w:p w:rsidR="00B26E32" w:rsidRDefault="00B26E32" w:rsidP="00F20843">
            <w:pPr>
              <w:pStyle w:val="Default"/>
              <w:rPr>
                <w:color w:val="auto"/>
              </w:rPr>
            </w:pPr>
          </w:p>
          <w:p w:rsidR="00B26E32" w:rsidRDefault="00B26E32" w:rsidP="00F20843">
            <w:pPr>
              <w:pStyle w:val="Default"/>
              <w:rPr>
                <w:color w:val="auto"/>
              </w:rPr>
            </w:pPr>
          </w:p>
          <w:p w:rsidR="00F20843" w:rsidRDefault="00F20843" w:rsidP="00F20843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F20843" w:rsidRDefault="00F20843"/>
        </w:tc>
        <w:tc>
          <w:tcPr>
            <w:tcW w:w="2366" w:type="dxa"/>
          </w:tcPr>
          <w:p w:rsidR="00F20843" w:rsidRDefault="00F20843"/>
        </w:tc>
        <w:tc>
          <w:tcPr>
            <w:tcW w:w="1943" w:type="dxa"/>
          </w:tcPr>
          <w:p w:rsidR="00F20843" w:rsidRDefault="00F20843"/>
        </w:tc>
      </w:tr>
      <w:tr w:rsidR="00F20843" w:rsidTr="00F20843">
        <w:tc>
          <w:tcPr>
            <w:tcW w:w="2535" w:type="dxa"/>
          </w:tcPr>
          <w:p w:rsidR="00F20843" w:rsidRDefault="00F20843" w:rsidP="00F20843">
            <w:pPr>
              <w:pStyle w:val="Default"/>
              <w:rPr>
                <w:color w:val="auto"/>
              </w:rPr>
            </w:pPr>
            <w:r w:rsidRPr="00F20843">
              <w:rPr>
                <w:color w:val="auto"/>
              </w:rPr>
              <w:t>Falls</w:t>
            </w:r>
          </w:p>
          <w:p w:rsidR="00B26E32" w:rsidRDefault="00B26E32" w:rsidP="00F20843">
            <w:pPr>
              <w:pStyle w:val="Default"/>
              <w:rPr>
                <w:color w:val="auto"/>
              </w:rPr>
            </w:pPr>
          </w:p>
          <w:p w:rsidR="00F20843" w:rsidRDefault="00F20843" w:rsidP="00F20843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F20843" w:rsidRDefault="00F20843"/>
        </w:tc>
        <w:tc>
          <w:tcPr>
            <w:tcW w:w="2366" w:type="dxa"/>
          </w:tcPr>
          <w:p w:rsidR="00F20843" w:rsidRDefault="00F20843"/>
        </w:tc>
        <w:tc>
          <w:tcPr>
            <w:tcW w:w="1943" w:type="dxa"/>
          </w:tcPr>
          <w:p w:rsidR="00F20843" w:rsidRDefault="00F20843"/>
        </w:tc>
      </w:tr>
      <w:tr w:rsidR="00F20843" w:rsidTr="00F20843">
        <w:tc>
          <w:tcPr>
            <w:tcW w:w="2535" w:type="dxa"/>
          </w:tcPr>
          <w:p w:rsidR="00F20843" w:rsidRDefault="00F20843" w:rsidP="00F20843">
            <w:pPr>
              <w:pStyle w:val="Default"/>
              <w:rPr>
                <w:color w:val="auto"/>
              </w:rPr>
            </w:pPr>
            <w:r w:rsidRPr="00F20843">
              <w:rPr>
                <w:color w:val="auto"/>
              </w:rPr>
              <w:t>Frailty</w:t>
            </w:r>
          </w:p>
          <w:p w:rsidR="00B26E32" w:rsidRDefault="00B26E32" w:rsidP="00F20843">
            <w:pPr>
              <w:pStyle w:val="Default"/>
              <w:rPr>
                <w:color w:val="auto"/>
              </w:rPr>
            </w:pPr>
          </w:p>
          <w:p w:rsidR="00F20843" w:rsidRDefault="00F20843" w:rsidP="00F20843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F20843" w:rsidRDefault="00F20843"/>
        </w:tc>
        <w:tc>
          <w:tcPr>
            <w:tcW w:w="2366" w:type="dxa"/>
          </w:tcPr>
          <w:p w:rsidR="00F20843" w:rsidRDefault="00F20843"/>
        </w:tc>
        <w:tc>
          <w:tcPr>
            <w:tcW w:w="1943" w:type="dxa"/>
          </w:tcPr>
          <w:p w:rsidR="00F20843" w:rsidRDefault="00F20843"/>
        </w:tc>
      </w:tr>
      <w:tr w:rsidR="00F20843" w:rsidTr="00F20843">
        <w:tc>
          <w:tcPr>
            <w:tcW w:w="2535" w:type="dxa"/>
          </w:tcPr>
          <w:p w:rsidR="00F20843" w:rsidRDefault="00F20843" w:rsidP="00F20843">
            <w:pPr>
              <w:pStyle w:val="Default"/>
              <w:rPr>
                <w:color w:val="auto"/>
              </w:rPr>
            </w:pPr>
            <w:r w:rsidRPr="00F20843">
              <w:rPr>
                <w:color w:val="auto"/>
              </w:rPr>
              <w:t>Assessing Cognition</w:t>
            </w:r>
          </w:p>
          <w:p w:rsidR="00B26E32" w:rsidRDefault="00B26E32" w:rsidP="00F20843">
            <w:pPr>
              <w:pStyle w:val="Default"/>
              <w:rPr>
                <w:color w:val="auto"/>
              </w:rPr>
            </w:pPr>
          </w:p>
          <w:p w:rsidR="00F20843" w:rsidRDefault="00F20843" w:rsidP="00F20843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F20843" w:rsidRDefault="00F20843"/>
        </w:tc>
        <w:tc>
          <w:tcPr>
            <w:tcW w:w="2366" w:type="dxa"/>
          </w:tcPr>
          <w:p w:rsidR="00F20843" w:rsidRDefault="00F20843"/>
        </w:tc>
        <w:tc>
          <w:tcPr>
            <w:tcW w:w="1943" w:type="dxa"/>
          </w:tcPr>
          <w:p w:rsidR="00F20843" w:rsidRDefault="00F20843"/>
        </w:tc>
      </w:tr>
      <w:tr w:rsidR="00F20843" w:rsidTr="00F20843">
        <w:tc>
          <w:tcPr>
            <w:tcW w:w="2535" w:type="dxa"/>
          </w:tcPr>
          <w:p w:rsidR="00F20843" w:rsidRDefault="00F20843" w:rsidP="00F20843">
            <w:pPr>
              <w:pStyle w:val="Default"/>
              <w:rPr>
                <w:color w:val="auto"/>
              </w:rPr>
            </w:pPr>
            <w:r w:rsidRPr="00F20843">
              <w:rPr>
                <w:color w:val="auto"/>
              </w:rPr>
              <w:t>Delirium</w:t>
            </w:r>
          </w:p>
          <w:p w:rsidR="00F20843" w:rsidRDefault="00F20843" w:rsidP="00F20843">
            <w:pPr>
              <w:pStyle w:val="Default"/>
              <w:rPr>
                <w:color w:val="auto"/>
              </w:rPr>
            </w:pPr>
          </w:p>
          <w:p w:rsidR="00B26E32" w:rsidRDefault="00B26E32" w:rsidP="00F20843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F20843" w:rsidRDefault="00F20843"/>
        </w:tc>
        <w:tc>
          <w:tcPr>
            <w:tcW w:w="2366" w:type="dxa"/>
          </w:tcPr>
          <w:p w:rsidR="00F20843" w:rsidRDefault="00F20843"/>
        </w:tc>
        <w:tc>
          <w:tcPr>
            <w:tcW w:w="1943" w:type="dxa"/>
          </w:tcPr>
          <w:p w:rsidR="00F20843" w:rsidRDefault="00F20843"/>
        </w:tc>
      </w:tr>
      <w:tr w:rsidR="00F20843" w:rsidTr="00F20843">
        <w:tc>
          <w:tcPr>
            <w:tcW w:w="2535" w:type="dxa"/>
          </w:tcPr>
          <w:p w:rsidR="00F20843" w:rsidRDefault="00F20843" w:rsidP="00F20843">
            <w:pPr>
              <w:pStyle w:val="Default"/>
              <w:rPr>
                <w:color w:val="auto"/>
              </w:rPr>
            </w:pPr>
            <w:r w:rsidRPr="00F20843">
              <w:rPr>
                <w:color w:val="auto"/>
              </w:rPr>
              <w:t>Depression</w:t>
            </w:r>
          </w:p>
          <w:p w:rsidR="00B26E32" w:rsidRDefault="00B26E32" w:rsidP="00F20843">
            <w:pPr>
              <w:pStyle w:val="Default"/>
              <w:rPr>
                <w:color w:val="auto"/>
              </w:rPr>
            </w:pPr>
          </w:p>
          <w:p w:rsidR="00F20843" w:rsidRDefault="00F20843" w:rsidP="00F20843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F20843" w:rsidRDefault="00F20843"/>
        </w:tc>
        <w:tc>
          <w:tcPr>
            <w:tcW w:w="2366" w:type="dxa"/>
          </w:tcPr>
          <w:p w:rsidR="00F20843" w:rsidRDefault="00F20843"/>
        </w:tc>
        <w:tc>
          <w:tcPr>
            <w:tcW w:w="1943" w:type="dxa"/>
          </w:tcPr>
          <w:p w:rsidR="00F20843" w:rsidRDefault="00F20843"/>
        </w:tc>
      </w:tr>
      <w:tr w:rsidR="00F20843" w:rsidTr="00F20843">
        <w:tc>
          <w:tcPr>
            <w:tcW w:w="2535" w:type="dxa"/>
          </w:tcPr>
          <w:p w:rsidR="00F20843" w:rsidRDefault="00F20843" w:rsidP="00F20843">
            <w:pPr>
              <w:pStyle w:val="Default"/>
              <w:rPr>
                <w:color w:val="auto"/>
              </w:rPr>
            </w:pPr>
          </w:p>
          <w:p w:rsidR="00F20843" w:rsidRDefault="00F20843" w:rsidP="00F20843">
            <w:pPr>
              <w:pStyle w:val="Default"/>
            </w:pPr>
            <w:r>
              <w:t xml:space="preserve">Dementia </w:t>
            </w:r>
          </w:p>
          <w:p w:rsidR="00F20843" w:rsidRPr="00F20843" w:rsidRDefault="00F20843" w:rsidP="00F20843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F20843" w:rsidRDefault="00F20843"/>
        </w:tc>
        <w:tc>
          <w:tcPr>
            <w:tcW w:w="2366" w:type="dxa"/>
          </w:tcPr>
          <w:p w:rsidR="00F20843" w:rsidRDefault="00F20843"/>
        </w:tc>
        <w:tc>
          <w:tcPr>
            <w:tcW w:w="1943" w:type="dxa"/>
          </w:tcPr>
          <w:p w:rsidR="00F20843" w:rsidRDefault="00F20843"/>
        </w:tc>
      </w:tr>
      <w:tr w:rsidR="00B26E32" w:rsidTr="00F20843">
        <w:tc>
          <w:tcPr>
            <w:tcW w:w="2535" w:type="dxa"/>
          </w:tcPr>
          <w:p w:rsidR="00B26E32" w:rsidRDefault="00B26E32" w:rsidP="00B26E32">
            <w:pPr>
              <w:pStyle w:val="Default"/>
              <w:rPr>
                <w:color w:val="auto"/>
              </w:rPr>
            </w:pPr>
          </w:p>
          <w:p w:rsidR="00B26E32" w:rsidRDefault="00B26E32" w:rsidP="00B26E32">
            <w:pPr>
              <w:pStyle w:val="Default"/>
            </w:pPr>
            <w:r>
              <w:t xml:space="preserve">Nutrition in the elderly </w:t>
            </w:r>
          </w:p>
          <w:p w:rsidR="00B26E32" w:rsidRDefault="00B26E32" w:rsidP="00F20843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B26E32" w:rsidRDefault="00B26E32"/>
        </w:tc>
        <w:tc>
          <w:tcPr>
            <w:tcW w:w="2366" w:type="dxa"/>
          </w:tcPr>
          <w:p w:rsidR="00B26E32" w:rsidRDefault="00B26E32"/>
        </w:tc>
        <w:tc>
          <w:tcPr>
            <w:tcW w:w="1943" w:type="dxa"/>
          </w:tcPr>
          <w:p w:rsidR="00B26E32" w:rsidRDefault="00B26E32"/>
        </w:tc>
      </w:tr>
      <w:tr w:rsidR="00B26E32" w:rsidTr="00F20843">
        <w:tc>
          <w:tcPr>
            <w:tcW w:w="2535" w:type="dxa"/>
          </w:tcPr>
          <w:p w:rsidR="00B26E32" w:rsidRDefault="00B26E32" w:rsidP="00B26E32">
            <w:pPr>
              <w:pStyle w:val="Default"/>
              <w:rPr>
                <w:color w:val="auto"/>
              </w:rPr>
            </w:pPr>
          </w:p>
          <w:p w:rsidR="00B26E32" w:rsidRDefault="00B26E32" w:rsidP="00B26E32">
            <w:pPr>
              <w:pStyle w:val="Default"/>
            </w:pPr>
            <w:r>
              <w:t xml:space="preserve">Mealtime difficulties </w:t>
            </w:r>
          </w:p>
          <w:p w:rsidR="00B26E32" w:rsidRDefault="00B26E32" w:rsidP="00B26E32">
            <w:pPr>
              <w:pStyle w:val="Default"/>
              <w:rPr>
                <w:color w:val="auto"/>
              </w:rPr>
            </w:pPr>
            <w:r w:rsidRPr="00B26E32">
              <w:rPr>
                <w:color w:val="auto"/>
              </w:rPr>
              <w:t>Oral Health Care</w:t>
            </w:r>
          </w:p>
          <w:p w:rsidR="00B26E32" w:rsidRDefault="00B26E32" w:rsidP="00B26E32">
            <w:pPr>
              <w:pStyle w:val="Default"/>
              <w:rPr>
                <w:color w:val="auto"/>
              </w:rPr>
            </w:pPr>
          </w:p>
          <w:p w:rsidR="00B26E32" w:rsidRDefault="00B26E32" w:rsidP="00B26E32">
            <w:pPr>
              <w:pStyle w:val="Default"/>
              <w:rPr>
                <w:color w:val="auto"/>
              </w:rPr>
            </w:pPr>
          </w:p>
          <w:p w:rsidR="00B26E32" w:rsidRDefault="00B26E32" w:rsidP="00B26E32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B26E32" w:rsidRDefault="00B26E32"/>
        </w:tc>
        <w:tc>
          <w:tcPr>
            <w:tcW w:w="2366" w:type="dxa"/>
          </w:tcPr>
          <w:p w:rsidR="00B26E32" w:rsidRDefault="00B26E32"/>
        </w:tc>
        <w:tc>
          <w:tcPr>
            <w:tcW w:w="1943" w:type="dxa"/>
          </w:tcPr>
          <w:p w:rsidR="00B26E32" w:rsidRDefault="00B26E32"/>
        </w:tc>
      </w:tr>
      <w:tr w:rsidR="00B26E32" w:rsidTr="00F20843">
        <w:tc>
          <w:tcPr>
            <w:tcW w:w="2535" w:type="dxa"/>
          </w:tcPr>
          <w:p w:rsidR="00B26E32" w:rsidRDefault="00B26E32" w:rsidP="00B26E32">
            <w:pPr>
              <w:pStyle w:val="Default"/>
              <w:rPr>
                <w:color w:val="auto"/>
              </w:rPr>
            </w:pPr>
          </w:p>
          <w:p w:rsidR="00B26E32" w:rsidRDefault="00B26E32" w:rsidP="00B26E32">
            <w:pPr>
              <w:pStyle w:val="Default"/>
            </w:pPr>
            <w:r>
              <w:t xml:space="preserve">Urinary Incontinence </w:t>
            </w:r>
          </w:p>
          <w:p w:rsidR="00B26E32" w:rsidRDefault="00B26E32" w:rsidP="00B26E32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B26E32" w:rsidRDefault="00B26E32"/>
        </w:tc>
        <w:tc>
          <w:tcPr>
            <w:tcW w:w="2366" w:type="dxa"/>
          </w:tcPr>
          <w:p w:rsidR="00B26E32" w:rsidRDefault="00B26E32"/>
        </w:tc>
        <w:tc>
          <w:tcPr>
            <w:tcW w:w="1943" w:type="dxa"/>
          </w:tcPr>
          <w:p w:rsidR="00B26E32" w:rsidRDefault="00B26E32"/>
        </w:tc>
      </w:tr>
      <w:tr w:rsidR="00B26E32" w:rsidTr="00F20843">
        <w:tc>
          <w:tcPr>
            <w:tcW w:w="2535" w:type="dxa"/>
          </w:tcPr>
          <w:p w:rsidR="00B26E32" w:rsidRDefault="00B26E32" w:rsidP="00B26E32">
            <w:pPr>
              <w:pStyle w:val="Default"/>
              <w:rPr>
                <w:color w:val="auto"/>
              </w:rPr>
            </w:pPr>
          </w:p>
          <w:p w:rsidR="00B26E32" w:rsidRDefault="00B26E32" w:rsidP="00B26E32">
            <w:pPr>
              <w:pStyle w:val="Default"/>
            </w:pPr>
            <w:r>
              <w:t xml:space="preserve">Pain </w:t>
            </w:r>
          </w:p>
          <w:p w:rsidR="00B26E32" w:rsidRDefault="00B26E32" w:rsidP="00B26E32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B26E32" w:rsidRDefault="00B26E32"/>
        </w:tc>
        <w:tc>
          <w:tcPr>
            <w:tcW w:w="2366" w:type="dxa"/>
          </w:tcPr>
          <w:p w:rsidR="00B26E32" w:rsidRDefault="00B26E32"/>
        </w:tc>
        <w:tc>
          <w:tcPr>
            <w:tcW w:w="1943" w:type="dxa"/>
          </w:tcPr>
          <w:p w:rsidR="00B26E32" w:rsidRDefault="00B26E32"/>
        </w:tc>
      </w:tr>
      <w:tr w:rsidR="00B26E32" w:rsidTr="00F20843">
        <w:tc>
          <w:tcPr>
            <w:tcW w:w="2535" w:type="dxa"/>
          </w:tcPr>
          <w:p w:rsidR="00B26E32" w:rsidRDefault="00B26E32" w:rsidP="00B26E32">
            <w:pPr>
              <w:pStyle w:val="Default"/>
              <w:rPr>
                <w:color w:val="auto"/>
              </w:rPr>
            </w:pPr>
          </w:p>
          <w:p w:rsidR="00B26E32" w:rsidRDefault="00B26E32" w:rsidP="00B26E32">
            <w:pPr>
              <w:pStyle w:val="Default"/>
            </w:pPr>
            <w:r>
              <w:t xml:space="preserve">Sensory changes </w:t>
            </w:r>
          </w:p>
          <w:p w:rsidR="00B26E32" w:rsidRDefault="00B26E32" w:rsidP="00B26E32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B26E32" w:rsidRDefault="00B26E32"/>
        </w:tc>
        <w:tc>
          <w:tcPr>
            <w:tcW w:w="2366" w:type="dxa"/>
          </w:tcPr>
          <w:p w:rsidR="00B26E32" w:rsidRDefault="00B26E32"/>
        </w:tc>
        <w:tc>
          <w:tcPr>
            <w:tcW w:w="1943" w:type="dxa"/>
          </w:tcPr>
          <w:p w:rsidR="00B26E32" w:rsidRDefault="00B26E32"/>
        </w:tc>
      </w:tr>
      <w:tr w:rsidR="00B26E32" w:rsidTr="00F20843">
        <w:tc>
          <w:tcPr>
            <w:tcW w:w="2535" w:type="dxa"/>
          </w:tcPr>
          <w:p w:rsidR="00B26E32" w:rsidRDefault="00B26E32" w:rsidP="00B26E32">
            <w:pPr>
              <w:pStyle w:val="Default"/>
              <w:rPr>
                <w:color w:val="auto"/>
              </w:rPr>
            </w:pPr>
          </w:p>
          <w:p w:rsidR="00B26E32" w:rsidRDefault="00B26E32" w:rsidP="00B26E32">
            <w:pPr>
              <w:pStyle w:val="Default"/>
            </w:pPr>
            <w:r>
              <w:t xml:space="preserve">Sleep </w:t>
            </w:r>
          </w:p>
          <w:p w:rsidR="00B26E32" w:rsidRDefault="00B26E32" w:rsidP="00B26E32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B26E32" w:rsidRDefault="00B26E32"/>
        </w:tc>
        <w:tc>
          <w:tcPr>
            <w:tcW w:w="2366" w:type="dxa"/>
          </w:tcPr>
          <w:p w:rsidR="00B26E32" w:rsidRDefault="00B26E32"/>
        </w:tc>
        <w:tc>
          <w:tcPr>
            <w:tcW w:w="1943" w:type="dxa"/>
          </w:tcPr>
          <w:p w:rsidR="00B26E32" w:rsidRDefault="00B26E32"/>
        </w:tc>
      </w:tr>
      <w:tr w:rsidR="00B26E32" w:rsidTr="00F20843">
        <w:tc>
          <w:tcPr>
            <w:tcW w:w="2535" w:type="dxa"/>
          </w:tcPr>
          <w:p w:rsidR="00B26E32" w:rsidRDefault="00B26E32" w:rsidP="00B26E32">
            <w:pPr>
              <w:pStyle w:val="Default"/>
              <w:rPr>
                <w:color w:val="auto"/>
              </w:rPr>
            </w:pPr>
          </w:p>
          <w:p w:rsidR="00B26E32" w:rsidRDefault="00B26E32" w:rsidP="00B26E32">
            <w:pPr>
              <w:pStyle w:val="Default"/>
            </w:pPr>
            <w:r>
              <w:t xml:space="preserve">Substance use </w:t>
            </w:r>
          </w:p>
          <w:p w:rsidR="00B26E32" w:rsidRDefault="00B26E32" w:rsidP="00B26E32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B26E32" w:rsidRDefault="00B26E32"/>
        </w:tc>
        <w:tc>
          <w:tcPr>
            <w:tcW w:w="2366" w:type="dxa"/>
          </w:tcPr>
          <w:p w:rsidR="00B26E32" w:rsidRDefault="00B26E32"/>
        </w:tc>
        <w:tc>
          <w:tcPr>
            <w:tcW w:w="1943" w:type="dxa"/>
          </w:tcPr>
          <w:p w:rsidR="00B26E32" w:rsidRDefault="00B26E32"/>
        </w:tc>
      </w:tr>
      <w:tr w:rsidR="00B26E32" w:rsidTr="00F20843">
        <w:tc>
          <w:tcPr>
            <w:tcW w:w="2535" w:type="dxa"/>
          </w:tcPr>
          <w:p w:rsidR="00B26E32" w:rsidRDefault="00B26E32" w:rsidP="00B26E32">
            <w:pPr>
              <w:pStyle w:val="Default"/>
              <w:rPr>
                <w:color w:val="auto"/>
              </w:rPr>
            </w:pPr>
          </w:p>
          <w:p w:rsidR="00B26E32" w:rsidRDefault="00B26E32" w:rsidP="00B26E32">
            <w:pPr>
              <w:pStyle w:val="Default"/>
            </w:pPr>
            <w:r>
              <w:t xml:space="preserve">Sexuality </w:t>
            </w:r>
          </w:p>
          <w:p w:rsidR="00B26E32" w:rsidRDefault="00B26E32" w:rsidP="00B26E32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B26E32" w:rsidRDefault="00B26E32"/>
        </w:tc>
        <w:tc>
          <w:tcPr>
            <w:tcW w:w="2366" w:type="dxa"/>
          </w:tcPr>
          <w:p w:rsidR="00B26E32" w:rsidRDefault="00B26E32"/>
        </w:tc>
        <w:tc>
          <w:tcPr>
            <w:tcW w:w="1943" w:type="dxa"/>
          </w:tcPr>
          <w:p w:rsidR="00B26E32" w:rsidRDefault="00B26E32"/>
        </w:tc>
      </w:tr>
    </w:tbl>
    <w:p w:rsidR="00AB1690" w:rsidRDefault="00AC1322"/>
    <w:p w:rsidR="008361D1" w:rsidRPr="008361D1" w:rsidRDefault="008361D1" w:rsidP="008361D1">
      <w:pPr>
        <w:pStyle w:val="Default"/>
        <w:numPr>
          <w:ilvl w:val="0"/>
          <w:numId w:val="1"/>
        </w:numPr>
        <w:rPr>
          <w:b/>
          <w:sz w:val="23"/>
          <w:szCs w:val="23"/>
        </w:rPr>
      </w:pPr>
      <w:r w:rsidRPr="008361D1">
        <w:rPr>
          <w:b/>
          <w:sz w:val="23"/>
          <w:szCs w:val="23"/>
        </w:rPr>
        <w:t xml:space="preserve">Problem (Symptom) to be assessed e.g. Depression in older adults </w:t>
      </w:r>
    </w:p>
    <w:p w:rsidR="008361D1" w:rsidRDefault="008361D1" w:rsidP="00380880">
      <w:pPr>
        <w:pStyle w:val="Default"/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 xml:space="preserve">Background of problem - brief (what, who, why, where, how) of depression. </w:t>
      </w:r>
    </w:p>
    <w:p w:rsidR="008361D1" w:rsidRDefault="008361D1" w:rsidP="008361D1">
      <w:pPr>
        <w:pStyle w:val="Default"/>
        <w:rPr>
          <w:sz w:val="23"/>
          <w:szCs w:val="23"/>
        </w:rPr>
      </w:pPr>
    </w:p>
    <w:p w:rsidR="008361D1" w:rsidRDefault="008361D1" w:rsidP="008361D1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2. </w:t>
      </w:r>
      <w:r>
        <w:rPr>
          <w:sz w:val="23"/>
          <w:szCs w:val="23"/>
        </w:rPr>
        <w:t xml:space="preserve">  </w:t>
      </w:r>
      <w:r w:rsidRPr="008361D1">
        <w:rPr>
          <w:b/>
          <w:sz w:val="23"/>
          <w:szCs w:val="23"/>
        </w:rPr>
        <w:t>Assessment tool recommended for the problem to be assessed in an older person</w:t>
      </w:r>
      <w:r>
        <w:rPr>
          <w:sz w:val="23"/>
          <w:szCs w:val="23"/>
        </w:rPr>
        <w:t xml:space="preserve"> </w:t>
      </w:r>
    </w:p>
    <w:p w:rsidR="008361D1" w:rsidRDefault="008361D1" w:rsidP="00380880">
      <w:pPr>
        <w:pStyle w:val="Default"/>
        <w:numPr>
          <w:ilvl w:val="0"/>
          <w:numId w:val="2"/>
        </w:numPr>
        <w:spacing w:after="71"/>
        <w:rPr>
          <w:sz w:val="23"/>
          <w:szCs w:val="23"/>
        </w:rPr>
      </w:pPr>
      <w:r>
        <w:rPr>
          <w:sz w:val="23"/>
          <w:szCs w:val="23"/>
        </w:rPr>
        <w:t xml:space="preserve">Identify tool recommended in the EB article e.g. “Aged Persons Depression Scale” </w:t>
      </w:r>
    </w:p>
    <w:p w:rsidR="008361D1" w:rsidRDefault="008361D1" w:rsidP="00380880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 xml:space="preserve">Is there another tool/s that can be used to assess this problem - Identify e.g. “Modified Depression Scale for Institutionalized Adults” </w:t>
      </w:r>
    </w:p>
    <w:p w:rsidR="008361D1" w:rsidRDefault="008361D1" w:rsidP="008361D1">
      <w:pPr>
        <w:pStyle w:val="Default"/>
        <w:rPr>
          <w:sz w:val="23"/>
          <w:szCs w:val="23"/>
        </w:rPr>
      </w:pPr>
    </w:p>
    <w:p w:rsidR="008361D1" w:rsidRDefault="008361D1" w:rsidP="008361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Pr="00380880">
        <w:rPr>
          <w:b/>
          <w:sz w:val="23"/>
          <w:szCs w:val="23"/>
        </w:rPr>
        <w:t>Select the tool best suited for problem need and population – best of the two identified in #2.</w:t>
      </w:r>
      <w:r>
        <w:rPr>
          <w:sz w:val="23"/>
          <w:szCs w:val="23"/>
        </w:rPr>
        <w:t xml:space="preserve"> </w:t>
      </w:r>
    </w:p>
    <w:p w:rsidR="008361D1" w:rsidRDefault="008361D1" w:rsidP="00380880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 xml:space="preserve">Background of selected tool from #2 e.g. My selection of best tool for depression assessment in older persons is the “Modified Depression Scale for Institutionalized Adults (MDSIA)” </w:t>
      </w:r>
    </w:p>
    <w:p w:rsidR="008361D1" w:rsidRPr="00380880" w:rsidRDefault="00380880" w:rsidP="00380880">
      <w:pPr>
        <w:pStyle w:val="Default"/>
        <w:numPr>
          <w:ilvl w:val="0"/>
          <w:numId w:val="2"/>
        </w:numPr>
      </w:pPr>
      <w:r>
        <w:t xml:space="preserve">Define/describe selected tool </w:t>
      </w:r>
    </w:p>
    <w:p w:rsidR="008361D1" w:rsidRDefault="008361D1" w:rsidP="00380880">
      <w:pPr>
        <w:pStyle w:val="Default"/>
        <w:numPr>
          <w:ilvl w:val="0"/>
          <w:numId w:val="2"/>
        </w:numPr>
        <w:spacing w:after="52"/>
        <w:rPr>
          <w:sz w:val="23"/>
          <w:szCs w:val="23"/>
        </w:rPr>
      </w:pPr>
      <w:r>
        <w:rPr>
          <w:sz w:val="23"/>
          <w:szCs w:val="23"/>
        </w:rPr>
        <w:t xml:space="preserve">Indications for use/ who needs to be assessed </w:t>
      </w:r>
    </w:p>
    <w:p w:rsidR="008361D1" w:rsidRDefault="008361D1" w:rsidP="00380880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 xml:space="preserve">Rationale for this selection. Why is tool the best selection for the problem compared to the other (not selected)? </w:t>
      </w:r>
    </w:p>
    <w:p w:rsidR="008361D1" w:rsidRDefault="008361D1" w:rsidP="00380880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 xml:space="preserve">Include Reliability and validity of use in specific population </w:t>
      </w:r>
    </w:p>
    <w:p w:rsidR="008361D1" w:rsidRPr="00945F32" w:rsidRDefault="008361D1" w:rsidP="00945F32">
      <w:pPr>
        <w:pStyle w:val="Default"/>
      </w:pPr>
      <w:r>
        <w:rPr>
          <w:rFonts w:ascii="Wingdings" w:hAnsi="Wingdings" w:cs="Wingdings"/>
          <w:sz w:val="23"/>
          <w:szCs w:val="23"/>
        </w:rPr>
        <w:t></w:t>
      </w:r>
      <w:r>
        <w:rPr>
          <w:rFonts w:ascii="Wingdings" w:hAnsi="Wingdings" w:cs="Wingdings"/>
          <w:sz w:val="23"/>
          <w:szCs w:val="23"/>
        </w:rPr>
        <w:t></w:t>
      </w:r>
      <w:r w:rsidR="00945F32">
        <w:t xml:space="preserve">How is it scored and </w:t>
      </w:r>
    </w:p>
    <w:p w:rsidR="008361D1" w:rsidRDefault="008361D1" w:rsidP="008361D1">
      <w:pPr>
        <w:pStyle w:val="Default"/>
        <w:spacing w:after="49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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How are the scores obtained with this tool interpreted </w:t>
      </w:r>
    </w:p>
    <w:p w:rsidR="008361D1" w:rsidRDefault="008361D1" w:rsidP="008361D1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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Obtain and save a copy of your tool of choice in the tool box journal </w:t>
      </w:r>
    </w:p>
    <w:p w:rsidR="008361D1" w:rsidRDefault="008361D1" w:rsidP="008361D1">
      <w:pPr>
        <w:pStyle w:val="Default"/>
        <w:rPr>
          <w:sz w:val="23"/>
          <w:szCs w:val="23"/>
        </w:rPr>
      </w:pPr>
    </w:p>
    <w:p w:rsidR="008361D1" w:rsidRPr="00945F32" w:rsidRDefault="008361D1" w:rsidP="008361D1">
      <w:pPr>
        <w:pStyle w:val="Default"/>
        <w:rPr>
          <w:b/>
          <w:sz w:val="23"/>
          <w:szCs w:val="23"/>
        </w:rPr>
      </w:pPr>
      <w:r>
        <w:rPr>
          <w:sz w:val="23"/>
          <w:szCs w:val="23"/>
        </w:rPr>
        <w:t xml:space="preserve">4. </w:t>
      </w:r>
      <w:r w:rsidRPr="00945F32">
        <w:rPr>
          <w:b/>
          <w:sz w:val="23"/>
          <w:szCs w:val="23"/>
        </w:rPr>
        <w:t xml:space="preserve">Administer a trial assessment with your tool on a community dwelling older adult. </w:t>
      </w:r>
    </w:p>
    <w:p w:rsidR="008361D1" w:rsidRDefault="008361D1" w:rsidP="00945F32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 xml:space="preserve">What is your assessment finding? </w:t>
      </w:r>
    </w:p>
    <w:p w:rsidR="008361D1" w:rsidRDefault="008361D1" w:rsidP="008361D1">
      <w:pPr>
        <w:pStyle w:val="Default"/>
        <w:rPr>
          <w:sz w:val="23"/>
          <w:szCs w:val="23"/>
        </w:rPr>
      </w:pPr>
    </w:p>
    <w:p w:rsidR="008361D1" w:rsidRDefault="008361D1" w:rsidP="008361D1">
      <w:pPr>
        <w:rPr>
          <w:b/>
          <w:sz w:val="23"/>
          <w:szCs w:val="23"/>
        </w:rPr>
      </w:pPr>
      <w:r w:rsidRPr="00945F32">
        <w:rPr>
          <w:b/>
          <w:sz w:val="23"/>
          <w:szCs w:val="23"/>
        </w:rPr>
        <w:t>5. Write your Create-A-Tool report reflecti</w:t>
      </w:r>
      <w:r w:rsidR="00AC1322">
        <w:rPr>
          <w:b/>
          <w:sz w:val="23"/>
          <w:szCs w:val="23"/>
        </w:rPr>
        <w:t>ng activities 1 through 4 above.</w:t>
      </w:r>
    </w:p>
    <w:p w:rsidR="00AC1322" w:rsidRDefault="00AC1322" w:rsidP="008361D1">
      <w:pPr>
        <w:rPr>
          <w:b/>
          <w:sz w:val="23"/>
          <w:szCs w:val="23"/>
        </w:rPr>
      </w:pPr>
    </w:p>
    <w:p w:rsidR="00AC1322" w:rsidRDefault="00AC1322" w:rsidP="008361D1">
      <w:pPr>
        <w:rPr>
          <w:b/>
        </w:rPr>
      </w:pPr>
      <w:r w:rsidRPr="00AC1322">
        <w:rPr>
          <w:b/>
        </w:rPr>
        <w:t>Reading of Evidence-based geriatric topics.</w:t>
      </w:r>
    </w:p>
    <w:p w:rsidR="00AC1322" w:rsidRPr="00AC1322" w:rsidRDefault="00AC1322" w:rsidP="00AC1322">
      <w:pPr>
        <w:pStyle w:val="Default"/>
        <w:rPr>
          <w:sz w:val="23"/>
          <w:szCs w:val="23"/>
        </w:rPr>
      </w:pPr>
      <w:r>
        <w:rPr>
          <w:b/>
        </w:rPr>
        <w:t xml:space="preserve">Resource: </w:t>
      </w:r>
      <w:r w:rsidRPr="00AC1322">
        <w:rPr>
          <w:sz w:val="23"/>
          <w:szCs w:val="23"/>
        </w:rPr>
        <w:t xml:space="preserve">http://consultgerirn.org/ </w:t>
      </w:r>
    </w:p>
    <w:p w:rsidR="00AC1322" w:rsidRPr="00945F32" w:rsidRDefault="00AC1322" w:rsidP="008361D1">
      <w:pPr>
        <w:rPr>
          <w:b/>
        </w:rPr>
      </w:pPr>
    </w:p>
    <w:p w:rsidR="008361D1" w:rsidRDefault="008361D1"/>
    <w:sectPr w:rsidR="008361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D403F"/>
    <w:multiLevelType w:val="hybridMultilevel"/>
    <w:tmpl w:val="48241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8416A"/>
    <w:multiLevelType w:val="hybridMultilevel"/>
    <w:tmpl w:val="0166F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BA7866">
      <w:numFmt w:val="bullet"/>
      <w:lvlText w:val=""/>
      <w:lvlJc w:val="left"/>
      <w:pPr>
        <w:ind w:left="1440" w:hanging="360"/>
      </w:pPr>
      <w:rPr>
        <w:rFonts w:ascii="Symbol" w:eastAsiaTheme="minorHAnsi" w:hAnsi="Symbol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12D1D"/>
    <w:multiLevelType w:val="hybridMultilevel"/>
    <w:tmpl w:val="F596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21A8B"/>
    <w:multiLevelType w:val="hybridMultilevel"/>
    <w:tmpl w:val="E8049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5159E2"/>
    <w:multiLevelType w:val="hybridMultilevel"/>
    <w:tmpl w:val="FA6239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D512C00"/>
    <w:multiLevelType w:val="hybridMultilevel"/>
    <w:tmpl w:val="487E7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DA019A"/>
    <w:multiLevelType w:val="hybridMultilevel"/>
    <w:tmpl w:val="DB90B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843"/>
    <w:rsid w:val="00364548"/>
    <w:rsid w:val="00380880"/>
    <w:rsid w:val="008361D1"/>
    <w:rsid w:val="00945F32"/>
    <w:rsid w:val="00AC1322"/>
    <w:rsid w:val="00B26E32"/>
    <w:rsid w:val="00E84859"/>
    <w:rsid w:val="00F2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76AFF7-0408-4F4F-AA6A-66133BF37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0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208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C13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Tampa General Hospital</Company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u-ns-8f-8</dc:creator>
  <cp:keywords/>
  <dc:description/>
  <cp:lastModifiedBy>u-ns-8f-8</cp:lastModifiedBy>
  <cp:revision>1</cp:revision>
  <dcterms:created xsi:type="dcterms:W3CDTF">2019-06-01T05:15:00Z</dcterms:created>
  <dcterms:modified xsi:type="dcterms:W3CDTF">2019-06-01T06:51:00Z</dcterms:modified>
</cp:coreProperties>
</file>